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</w:t>
      </w:r>
      <w:proofErr w:type="gramStart"/>
      <w:r w:rsidR="002A22BF" w:rsidRPr="004C0829">
        <w:rPr>
          <w:rFonts w:ascii="Corbel" w:hAnsi="Corbel"/>
          <w:bCs/>
          <w:i/>
        </w:rPr>
        <w:t xml:space="preserve">UR </w:t>
      </w:r>
      <w:r w:rsidRPr="004C0829">
        <w:rPr>
          <w:rFonts w:ascii="Corbel" w:hAnsi="Corbel"/>
          <w:bCs/>
          <w:i/>
        </w:rPr>
        <w:t xml:space="preserve"> nr</w:t>
      </w:r>
      <w:proofErr w:type="gramEnd"/>
      <w:r w:rsidRPr="004C0829">
        <w:rPr>
          <w:rFonts w:ascii="Corbel" w:hAnsi="Corbel"/>
          <w:bCs/>
          <w:i/>
        </w:rPr>
        <w:t xml:space="preserve">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7928A4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1889FCD9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216838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21683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Wykł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Konw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Sem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0829">
              <w:rPr>
                <w:rFonts w:ascii="Corbel" w:hAnsi="Corbel"/>
                <w:szCs w:val="24"/>
              </w:rPr>
              <w:t>Prakt</w:t>
            </w:r>
            <w:proofErr w:type="spellEnd"/>
            <w:r w:rsidRPr="004C08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C444432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371FE76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gramStart"/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CA2C2D">
        <w:rPr>
          <w:rFonts w:ascii="Corbel" w:hAnsi="Corbel"/>
          <w:b w:val="0"/>
          <w:smallCaps w:val="0"/>
          <w:szCs w:val="24"/>
        </w:rPr>
        <w:t xml:space="preserve">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4C0829">
        <w:rPr>
          <w:rFonts w:ascii="Corbel" w:hAnsi="Corbel"/>
          <w:smallCaps w:val="0"/>
          <w:szCs w:val="24"/>
        </w:rPr>
        <w:t xml:space="preserve">przedmiotu </w:t>
      </w:r>
      <w:r w:rsidRPr="004C0829">
        <w:rPr>
          <w:rFonts w:ascii="Corbel" w:hAnsi="Corbel"/>
          <w:smallCaps w:val="0"/>
          <w:szCs w:val="24"/>
        </w:rPr>
        <w:t xml:space="preserve"> (</w:t>
      </w:r>
      <w:proofErr w:type="gramEnd"/>
      <w:r w:rsidRPr="004C0829">
        <w:rPr>
          <w:rFonts w:ascii="Corbel" w:hAnsi="Corbel"/>
          <w:smallCaps w:val="0"/>
          <w:szCs w:val="24"/>
        </w:rPr>
        <w:t xml:space="preserve">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4C7AAE5" w:rsidR="00E960BB" w:rsidRDefault="00631B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Metody punktowe oceny ryzyka bankowego </w:t>
            </w:r>
            <w:proofErr w:type="gramStart"/>
            <w:r w:rsidRPr="004C0829">
              <w:rPr>
                <w:rFonts w:ascii="Corbel" w:hAnsi="Corbel"/>
                <w:sz w:val="24"/>
                <w:szCs w:val="24"/>
              </w:rPr>
              <w:t>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proofErr w:type="gram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Balanced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C0829">
              <w:rPr>
                <w:rFonts w:ascii="Corbel" w:hAnsi="Corbel"/>
                <w:i/>
                <w:sz w:val="24"/>
                <w:szCs w:val="24"/>
              </w:rPr>
              <w:t>Scorecard</w:t>
            </w:r>
            <w:proofErr w:type="spellEnd"/>
            <w:r w:rsidRPr="004C0829">
              <w:rPr>
                <w:rFonts w:ascii="Corbel" w:hAnsi="Corbel"/>
                <w:i/>
                <w:sz w:val="24"/>
                <w:szCs w:val="24"/>
              </w:rPr>
              <w:t>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 xml:space="preserve">Możliwość wykorzystanie platformy MS </w:t>
      </w:r>
      <w:proofErr w:type="spellStart"/>
      <w:r w:rsidRPr="00EE3954">
        <w:rPr>
          <w:rFonts w:ascii="Corbel" w:hAnsi="Corbel"/>
          <w:b w:val="0"/>
          <w:smallCaps w:val="0"/>
          <w:szCs w:val="20"/>
        </w:rPr>
        <w:t>Teams</w:t>
      </w:r>
      <w:proofErr w:type="spellEnd"/>
      <w:r w:rsidRPr="00EE3954">
        <w:rPr>
          <w:rFonts w:ascii="Corbel" w:hAnsi="Corbel"/>
          <w:b w:val="0"/>
          <w:smallCaps w:val="0"/>
          <w:szCs w:val="20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082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8EDB60" w:rsidR="00D45B17" w:rsidRPr="004C0829" w:rsidRDefault="008E185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C08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C0829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8557A10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 xml:space="preserve"> A., Credit scoring, </w:t>
            </w:r>
            <w:proofErr w:type="spellStart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CeDeWu</w:t>
            </w:r>
            <w:proofErr w:type="spellEnd"/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Metodyczne aspekty kryteriów bankowej oceny kondycji finansowej przedsiębiorstwa [w:] „Prace Naukowe Uniwersytetu Ekonomicznego we Wrocławiu” nr 158,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Nowak M., Ocena zdolności kredytowej i ryzyka kredytowego – poradnik bankowca. Wydawnictwo </w:t>
            </w:r>
            <w:proofErr w:type="spellStart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7F1A6" w14:textId="77777777" w:rsidR="00843D86" w:rsidRDefault="00843D86" w:rsidP="00C16ABF">
      <w:pPr>
        <w:spacing w:after="0" w:line="240" w:lineRule="auto"/>
      </w:pPr>
      <w:r>
        <w:separator/>
      </w:r>
    </w:p>
  </w:endnote>
  <w:endnote w:type="continuationSeparator" w:id="0">
    <w:p w14:paraId="6D3895F3" w14:textId="77777777" w:rsidR="00843D86" w:rsidRDefault="00843D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E1" w14:textId="77777777" w:rsidR="00843D86" w:rsidRDefault="00843D86" w:rsidP="00C16ABF">
      <w:pPr>
        <w:spacing w:after="0" w:line="240" w:lineRule="auto"/>
      </w:pPr>
      <w:r>
        <w:separator/>
      </w:r>
    </w:p>
  </w:footnote>
  <w:footnote w:type="continuationSeparator" w:id="0">
    <w:p w14:paraId="20D7AFC2" w14:textId="77777777" w:rsidR="00843D86" w:rsidRDefault="00843D8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82E43-ACD9-4481-B0D2-1BE291B2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61</TotalTime>
  <Pages>5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33</cp:revision>
  <cp:lastPrinted>2019-02-06T12:12:00Z</cp:lastPrinted>
  <dcterms:created xsi:type="dcterms:W3CDTF">2020-10-26T00:17:00Z</dcterms:created>
  <dcterms:modified xsi:type="dcterms:W3CDTF">2022-09-20T17:50:00Z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